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1105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УТВЕРЖДЕНА</w:t>
      </w:r>
    </w:p>
    <w:p>
      <w:pPr>
        <w:pStyle w:val="Normal"/>
        <w:spacing w:lineRule="auto" w:line="240" w:before="0" w:after="0"/>
        <w:ind w:left="1105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распоряжением службы ЗАГС Астраханской области </w:t>
      </w:r>
    </w:p>
    <w:p>
      <w:pPr>
        <w:pStyle w:val="Normal"/>
        <w:spacing w:lineRule="auto" w:line="240" w:before="0" w:after="0"/>
        <w:ind w:left="1105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01.02.2024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305-01-05/15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Карта рисков нарушения антимонопольного законодательства в службе ЗАГС Астраханской области </w:t>
      </w:r>
    </w:p>
    <w:tbl>
      <w:tblPr>
        <w:tblStyle w:val="a3"/>
        <w:tblW w:w="1545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3117"/>
        <w:gridCol w:w="1843"/>
        <w:gridCol w:w="4254"/>
        <w:gridCol w:w="3826"/>
        <w:gridCol w:w="1843"/>
      </w:tblGrid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Вид риска (описание)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Уровень риска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Причины и условия возникновения риска</w:t>
            </w:r>
          </w:p>
        </w:tc>
        <w:tc>
          <w:tcPr>
            <w:tcW w:w="3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Меры по минимизации и устранению риска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Вероятность повторного возникновения рисков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Нарушения антимонопольного законодательства при осуществлении закупок товаров, работ, услуг для обеспечения нужд службы ЗАГС Астраханской области (далее – закупки), которые привели к ограничению, устранению конкуренции: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при принятии решения о способе осуществления закупок;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при подготовке и утверждении документации о проведении закупок;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при заключении и исполнении контракта.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высокий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 Ненадлежащая проверка сведений, являющихся основанием для отнесения закупки к установленным законом случаям закупок с единственным поставщиком.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 Отсутствие правовой экспертизы документации.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 Недостаточные сроки для проведения конкурсных процедур.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 Неправильное толкование норм закона.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 Неопределенность норм действующего законодательства.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 Включение в описание объекта закупки требований, влекущих ограничение количества участников закупки.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7. Нарушение порядка определения и обоснования начальной максимальной цены контракта.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 Отсутствие контроля за использованием электронно-цифровой подписи.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9. Наличие личной заинтересованности, конфликта интересов у контрактных управляющих.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 Недостаточная квалификация должностных лиц службы ЗАГС Астраханской области, в должностные обязанности которых входит организация и осуществление закупок (далее – контрактные управляющие).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ru-RU" w:eastAsia="en-US" w:bidi="ar-SA"/>
              </w:rPr>
              <w:t>11. Недобросовестное отношение контрактных управляющих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к</w:t>
            </w:r>
            <w:r>
              <w:rPr>
                <w:rFonts w:eastAsia="Calibri" w:eastAsiaTheme="minorHAnsi"/>
                <w:kern w:val="0"/>
                <w:sz w:val="22"/>
                <w:szCs w:val="22"/>
                <w:lang w:val="ru-RU" w:eastAsia="en-US" w:bidi="ar-SA"/>
              </w:rPr>
              <w:t xml:space="preserve"> выполнению должностных обязанностей.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ru-RU" w:eastAsia="en-US" w:bidi="ar-SA"/>
              </w:rPr>
              <w:t>12. Чрезмерная загруженность контрактных управляющих.</w:t>
            </w:r>
          </w:p>
        </w:tc>
        <w:tc>
          <w:tcPr>
            <w:tcW w:w="3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 Осуществление текущего контроля закупочной деятельности.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 Совершенствование механизмов контроля закупочной деятельности.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 Исключение взаимодействия контрактных управляющих, ответственных за подготовку документации, участвующих в процедуре определения подрядчика, поставщика, исполнителя по государственным контрактам с хозяйствующими субъектами.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 Проведение правовой экспертизы закупочной документации.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 Улучшение качества планирования закупок (заблаговременная подготовка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документации, технического задания, размещение извещения).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 Обобщение практики антимонопольных органов, подготовка разъяснений.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7. Обучение контрактных управляющих.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 Равномерное распределение нагрузки между контрактными управляющими.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9. Повышение сознательности контрактных управляющих, внесение в должностные регламенты (инструкции) контрактных управляющих положений об   ответственности за ненадлежащее исполнение должностных обязанностей.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имеется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Разработка проектов нормативных правовых актов службы ЗАГС Астраханской области, содержащих положения, нарушающие антимонопольное законодательство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существенный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 Недостаточный уровень знаний положений антимонопольного законодательства должностными лицами службы ЗАГС Астраханской области, в обязанности которых входит разработка проектов нормативных правовых актов (далее – разработчики проектов).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 Отсутствие или ненадлежащее проведение правовой и антикоррупционной экспертизы проектов нормативных правовых актов.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 Отсутствие анализа проектов нормативных правовых актов на соответствие антимонопольному законодательству.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 Отсутствие контроля за изменением законодательства.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 Наличие личной заинтересованности, конфликта интересов у разработчиков проектов.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 Повышение профессиональной компетентности разработчиков проектов.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 Проведение правовой и антикоррупционной экспертизы проектов нормативных правовых актов.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 Размещение проектов нормативных правовых актов на официальном сайте службы ЗАГС Астраханской области для проведения независимой антикоррупционной экспертизы и независимого анализа проектов нормативных правовых актов на соответствие антимонопольному законодательству.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 Обеспечение согласования с антимонопольным органом проектов нормативных правовых актов, положения которых связаны с соблюдением требований антимонопольного законодательства, на предмет их соответствия антимонопольному законодательству.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 Проведение мониторинга и анализа практики применения антимонопольного законодательства.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имеется</w:t>
            </w:r>
          </w:p>
        </w:tc>
      </w:tr>
      <w:tr>
        <w:trPr>
          <w:trHeight w:val="420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Принятие нормативных правовых актов службы ЗАГС Астраханской области, которые могут привести 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ограничению,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устранению конкуренции</w:t>
              <w:br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существенный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 Недостаточный уровень знаний положений антимонопольного законодательства разработчиками проектов.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 Отсутствие или ненадлежащее проведение правовой и антикоррупционной экспертизы проектов нормативных правовых актов.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 Отсутствие анализа проектов нормативных правовых актов на соответствие антимонопольному законодательству.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 Отсутствие контроля за изменением законодательства.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 Наличие личной заинтересованности, конфликта интересов у разработчиков проектов.</w:t>
            </w:r>
          </w:p>
        </w:tc>
        <w:tc>
          <w:tcPr>
            <w:tcW w:w="3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 Повышение профессиональной компетентности разработчиков проектов.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 Проведение анализа нормативных правовых актов на соответствие их антимонопольному законодательству.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 Размещение нормативных правовых актов на официальном сайте службы ЗАГС Астраханской области для проведения независимого анализа нормативных правовых актов на соответствие антимонопольному законодательству.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 Проведение мониторинга и анализа практики применения антимонопольного законодательства, при необходимости –  инициирование внесения соответствующих изменений по результатам проведенного мониторинга.</w:t>
            </w:r>
            <w:bookmarkStart w:id="0" w:name="_GoBack"/>
            <w:bookmarkEnd w:id="0"/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имеется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orient="landscape" w:w="16838" w:h="11906"/>
      <w:pgMar w:left="1134" w:right="536" w:gutter="0" w:header="708" w:top="1701" w:footer="0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83948441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11eb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16b3e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16b3e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11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070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016b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016b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6a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LibreOffice/7.5.5.2$Windows_X86_64 LibreOffice_project/ca8fe7424262805f223b9a2334bc7181abbcbf5e</Application>
  <AppVersion>15.0000</AppVersion>
  <Pages>3</Pages>
  <Words>579</Words>
  <Characters>4865</Characters>
  <CharactersWithSpaces>5385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2023-01-10T06:52:00Z</dcterms:created>
  <dc:creator>Дубовая_ЮА</dc:creator>
  <dc:description/>
  <dc:language>ru-RU</dc:language>
  <cp:lastModifiedBy/>
  <cp:lastPrinted>2024-02-01T13:13:02Z</cp:lastPrinted>
  <dcterms:modified xsi:type="dcterms:W3CDTF">2024-02-01T14:06:11Z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